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8F1B" w14:textId="77777777" w:rsidR="00A3275F" w:rsidRPr="00707523" w:rsidRDefault="00A3275F" w:rsidP="00A3275F">
      <w:pPr>
        <w:pStyle w:val="CABEZA"/>
        <w:rPr>
          <w:rFonts w:cs="Times New Roman"/>
        </w:rPr>
      </w:pPr>
      <w:r w:rsidRPr="00707523">
        <w:rPr>
          <w:rFonts w:cs="Times New Roman"/>
        </w:rPr>
        <w:t>INSTITUTO MEXICANO DE LA PROPIEDAD INDUSTRIAL</w:t>
      </w:r>
    </w:p>
    <w:p w14:paraId="1594E7B7" w14:textId="76526803" w:rsidR="00A3275F" w:rsidRPr="00707523" w:rsidRDefault="00A3275F" w:rsidP="00A3275F">
      <w:pPr>
        <w:pStyle w:val="Titulo1"/>
        <w:rPr>
          <w:rFonts w:cs="Times New Roman"/>
        </w:rPr>
      </w:pPr>
      <w:r w:rsidRPr="00707523">
        <w:rPr>
          <w:rFonts w:cs="Times New Roman"/>
        </w:rPr>
        <w:t>ACUERDO por el que se modifica el diverso por el que se establecen los plazos de respuesta a diversos trámites ante el Instituto Mexicano de la Propiedad Industrial.</w:t>
      </w:r>
    </w:p>
    <w:p w14:paraId="0C8A0C02" w14:textId="77777777" w:rsidR="00A3275F" w:rsidRPr="00707523" w:rsidRDefault="00A3275F" w:rsidP="00A3275F">
      <w:pPr>
        <w:pStyle w:val="Titulo2"/>
      </w:pPr>
      <w:r w:rsidRPr="00707523">
        <w:t xml:space="preserve">Al margen un sello con el Escudo Nacional, que dice: Estados Unidos </w:t>
      </w:r>
      <w:proofErr w:type="gramStart"/>
      <w:r w:rsidRPr="00707523">
        <w:t>Mexicanos.-</w:t>
      </w:r>
      <w:proofErr w:type="gramEnd"/>
      <w:r w:rsidRPr="00707523">
        <w:t xml:space="preserve"> ECONOMÍA.- Secretaría de Economía.- Instituto Mexicano de la Propiedad Industrial.</w:t>
      </w:r>
    </w:p>
    <w:p w14:paraId="26FB68DE" w14:textId="77777777" w:rsidR="00A3275F" w:rsidRDefault="00A3275F" w:rsidP="00A3275F">
      <w:pPr>
        <w:pStyle w:val="Texto"/>
        <w:spacing w:after="86"/>
        <w:rPr>
          <w:szCs w:val="21"/>
        </w:rPr>
      </w:pPr>
      <w:r w:rsidRPr="001357C9">
        <w:rPr>
          <w:szCs w:val="21"/>
        </w:rPr>
        <w:t xml:space="preserve">JUAN LOZANO TOVAR, Director General del Instituto Mexicano de la Propiedad Industrial, con fundamento en los artículos 17, 22 y 59 fracciones I y XIV de la </w:t>
      </w:r>
      <w:r w:rsidRPr="001357C9">
        <w:rPr>
          <w:i/>
          <w:szCs w:val="21"/>
        </w:rPr>
        <w:t>Ley Federal de las Entidades Paraestatales</w:t>
      </w:r>
      <w:r w:rsidRPr="001357C9">
        <w:rPr>
          <w:szCs w:val="21"/>
        </w:rPr>
        <w:t xml:space="preserve">; 1, 5, 8 y 10 de la </w:t>
      </w:r>
      <w:r w:rsidRPr="001357C9">
        <w:rPr>
          <w:i/>
          <w:szCs w:val="21"/>
        </w:rPr>
        <w:t>Ley</w:t>
      </w:r>
      <w:r w:rsidRPr="00666FFC">
        <w:rPr>
          <w:i/>
          <w:szCs w:val="21"/>
        </w:rPr>
        <w:t xml:space="preserve"> Federal de Protección a la Propiedad Industrial</w:t>
      </w:r>
      <w:r w:rsidRPr="00666FFC">
        <w:rPr>
          <w:szCs w:val="21"/>
        </w:rPr>
        <w:t xml:space="preserve">; 1o., 3o. fracción II, 4o. y 6o. BIS fracciones I, II y XXVI del </w:t>
      </w:r>
      <w:r w:rsidRPr="00666FFC">
        <w:rPr>
          <w:i/>
          <w:szCs w:val="21"/>
        </w:rPr>
        <w:t>Reglamento del Instituto Mexicano de la Propiedad Industrial</w:t>
      </w:r>
      <w:r w:rsidRPr="00666FFC">
        <w:rPr>
          <w:szCs w:val="21"/>
        </w:rPr>
        <w:t xml:space="preserve">, y 1o., 4o., 5o. fracción II, y 10 fracciones I, II y XXVI de su </w:t>
      </w:r>
      <w:r w:rsidRPr="00666FFC">
        <w:rPr>
          <w:i/>
          <w:szCs w:val="21"/>
        </w:rPr>
        <w:t>Estatuto Orgánico</w:t>
      </w:r>
      <w:r w:rsidRPr="00666FFC">
        <w:rPr>
          <w:szCs w:val="21"/>
        </w:rPr>
        <w:t>, y</w:t>
      </w:r>
    </w:p>
    <w:p w14:paraId="15F2D2B6" w14:textId="77777777" w:rsidR="00A3275F" w:rsidRDefault="00A3275F" w:rsidP="00A3275F">
      <w:pPr>
        <w:pStyle w:val="ANOTACION"/>
        <w:spacing w:after="86"/>
      </w:pPr>
      <w:r w:rsidRPr="00666FFC">
        <w:t>CONSIDERANDO</w:t>
      </w:r>
    </w:p>
    <w:p w14:paraId="1F8A3D3A" w14:textId="77777777" w:rsidR="00A3275F" w:rsidRDefault="00A3275F" w:rsidP="00A3275F">
      <w:pPr>
        <w:pStyle w:val="Texto"/>
        <w:spacing w:after="86"/>
        <w:rPr>
          <w:szCs w:val="21"/>
          <w:lang w:val="es-MX"/>
        </w:rPr>
      </w:pPr>
      <w:r w:rsidRPr="00666FFC">
        <w:rPr>
          <w:szCs w:val="21"/>
          <w:lang w:val="es-MX"/>
        </w:rPr>
        <w:t xml:space="preserve">Que el 1 de julio de 2020 se publicó en el Diario Oficial de la Federación la </w:t>
      </w:r>
      <w:r w:rsidRPr="00666FFC">
        <w:rPr>
          <w:i/>
          <w:szCs w:val="21"/>
          <w:lang w:val="es-MX"/>
        </w:rPr>
        <w:t>Ley Federal de Protección a la Propiedad Industrial</w:t>
      </w:r>
      <w:r w:rsidRPr="00666FFC">
        <w:rPr>
          <w:szCs w:val="21"/>
        </w:rPr>
        <w:t>,</w:t>
      </w:r>
      <w:r w:rsidRPr="00666FFC">
        <w:rPr>
          <w:szCs w:val="21"/>
          <w:lang w:val="es-MX"/>
        </w:rPr>
        <w:t xml:space="preserve"> en cuyo artículo 1 se prevé que su aplicación administrativa corresponde al Ejecutivo Federal por conducto del Instituto Mexicano de la Propiedad Industrial y conforme a su artículo transitorio Primero, ésta entrará en vigor a los 90 días hábiles siguientes a su publicación;</w:t>
      </w:r>
    </w:p>
    <w:p w14:paraId="155B9AE3" w14:textId="77777777" w:rsidR="00A3275F" w:rsidRDefault="00A3275F" w:rsidP="00A3275F">
      <w:pPr>
        <w:pStyle w:val="Texto"/>
        <w:spacing w:after="86"/>
        <w:rPr>
          <w:szCs w:val="21"/>
          <w:lang w:val="es-MX"/>
        </w:rPr>
      </w:pPr>
      <w:r w:rsidRPr="00666FFC">
        <w:rPr>
          <w:szCs w:val="21"/>
          <w:lang w:val="es-MX"/>
        </w:rPr>
        <w:t>Que es necesario hacer ajustes al trámite de registro de marcas, avisos comerciales y de la publicación de nombres comerciales, así como a las referencias de los artículos que norman los trámites a los que hace referencia el presente Acuerdo, y</w:t>
      </w:r>
    </w:p>
    <w:p w14:paraId="7651AE82" w14:textId="77777777" w:rsidR="00A3275F" w:rsidRDefault="00A3275F" w:rsidP="00A3275F">
      <w:pPr>
        <w:pStyle w:val="Texto"/>
        <w:spacing w:after="86"/>
        <w:rPr>
          <w:szCs w:val="21"/>
        </w:rPr>
      </w:pPr>
      <w:r w:rsidRPr="00666FFC">
        <w:rPr>
          <w:szCs w:val="21"/>
          <w:lang w:val="es-MX"/>
        </w:rPr>
        <w:t xml:space="preserve">Que, </w:t>
      </w:r>
      <w:r w:rsidRPr="00666FFC">
        <w:rPr>
          <w:szCs w:val="21"/>
        </w:rPr>
        <w:t>a fin de dar a conocer las modificaciones respectivas, he tenido a bien expedir el siguiente:</w:t>
      </w:r>
    </w:p>
    <w:p w14:paraId="36A0AC56" w14:textId="77777777" w:rsidR="00A3275F" w:rsidRDefault="00A3275F" w:rsidP="00A3275F">
      <w:pPr>
        <w:pStyle w:val="ANOTACION"/>
        <w:spacing w:after="86"/>
      </w:pPr>
      <w:r w:rsidRPr="00666FFC">
        <w:t>ACUERDO POR EL QUE SE MODIFICA EL DIVERSO POR EL QUE SE ESTABLECEN</w:t>
      </w:r>
      <w:r>
        <w:t xml:space="preserve"> </w:t>
      </w:r>
      <w:r w:rsidRPr="00666FFC">
        <w:t>LOS PLAZOS DE RESPUESTA A DIVERSOS TRÁMITES ANTE EL INSTITUTO MEXICANO</w:t>
      </w:r>
      <w:r>
        <w:t xml:space="preserve"> </w:t>
      </w:r>
      <w:r w:rsidRPr="00666FFC">
        <w:t>DE LA PROPIEDAD INDUSTRIAL</w:t>
      </w:r>
    </w:p>
    <w:p w14:paraId="4D002380" w14:textId="77777777" w:rsidR="00A3275F" w:rsidRDefault="00A3275F" w:rsidP="00A3275F">
      <w:pPr>
        <w:pStyle w:val="Texto"/>
        <w:spacing w:after="86"/>
        <w:rPr>
          <w:szCs w:val="21"/>
        </w:rPr>
      </w:pPr>
      <w:r w:rsidRPr="00666FFC">
        <w:rPr>
          <w:b/>
          <w:szCs w:val="21"/>
        </w:rPr>
        <w:t xml:space="preserve">UNICO.- </w:t>
      </w:r>
      <w:r w:rsidRPr="00666FFC">
        <w:rPr>
          <w:szCs w:val="21"/>
        </w:rPr>
        <w:t xml:space="preserve">Se </w:t>
      </w:r>
      <w:r w:rsidRPr="00666FFC">
        <w:rPr>
          <w:b/>
          <w:szCs w:val="21"/>
        </w:rPr>
        <w:t>reforman</w:t>
      </w:r>
      <w:r w:rsidRPr="00666FFC">
        <w:rPr>
          <w:szCs w:val="21"/>
        </w:rPr>
        <w:t xml:space="preserve"> los artículos</w:t>
      </w:r>
      <w:r w:rsidRPr="00666FFC">
        <w:rPr>
          <w:b/>
          <w:szCs w:val="21"/>
        </w:rPr>
        <w:t xml:space="preserve"> </w:t>
      </w:r>
      <w:r w:rsidRPr="00666FFC">
        <w:rPr>
          <w:szCs w:val="21"/>
        </w:rPr>
        <w:t>1</w:t>
      </w:r>
      <w:r>
        <w:rPr>
          <w:szCs w:val="21"/>
        </w:rPr>
        <w:t>o.</w:t>
      </w:r>
      <w:r w:rsidRPr="00666FFC">
        <w:rPr>
          <w:szCs w:val="21"/>
        </w:rPr>
        <w:t>; 2</w:t>
      </w:r>
      <w:r>
        <w:rPr>
          <w:szCs w:val="21"/>
        </w:rPr>
        <w:t>o.</w:t>
      </w:r>
      <w:r w:rsidRPr="00666FFC">
        <w:rPr>
          <w:szCs w:val="21"/>
        </w:rPr>
        <w:t>, fracción I; 3</w:t>
      </w:r>
      <w:r>
        <w:rPr>
          <w:szCs w:val="21"/>
        </w:rPr>
        <w:t>o.</w:t>
      </w:r>
      <w:r w:rsidRPr="00666FFC">
        <w:rPr>
          <w:szCs w:val="21"/>
        </w:rPr>
        <w:t xml:space="preserve"> </w:t>
      </w:r>
      <w:proofErr w:type="spellStart"/>
      <w:r w:rsidRPr="00666FFC">
        <w:rPr>
          <w:szCs w:val="21"/>
        </w:rPr>
        <w:t>homoclaves</w:t>
      </w:r>
      <w:proofErr w:type="spellEnd"/>
      <w:r w:rsidRPr="00666FFC">
        <w:rPr>
          <w:szCs w:val="21"/>
        </w:rPr>
        <w:t xml:space="preserve"> IMPI-01-001, IMPI-01-002, </w:t>
      </w:r>
      <w:r>
        <w:rPr>
          <w:szCs w:val="21"/>
        </w:rPr>
        <w:t xml:space="preserve"> </w:t>
      </w:r>
      <w:r w:rsidRPr="00666FFC">
        <w:rPr>
          <w:szCs w:val="21"/>
        </w:rPr>
        <w:t>IMPI-01-003, IMPI-01-004, IMPI-01-018, IMPI-01-019, IMPI-01-020 e IMPI-01-021; 6</w:t>
      </w:r>
      <w:r>
        <w:rPr>
          <w:szCs w:val="21"/>
        </w:rPr>
        <w:t>o.</w:t>
      </w:r>
      <w:r w:rsidRPr="00666FFC">
        <w:rPr>
          <w:szCs w:val="21"/>
        </w:rPr>
        <w:t>, primer párrafo; 9</w:t>
      </w:r>
      <w:r>
        <w:rPr>
          <w:szCs w:val="21"/>
        </w:rPr>
        <w:t>o.</w:t>
      </w:r>
      <w:r w:rsidRPr="00666FFC">
        <w:rPr>
          <w:szCs w:val="21"/>
        </w:rPr>
        <w:t>; 10</w:t>
      </w:r>
      <w:r>
        <w:rPr>
          <w:szCs w:val="21"/>
        </w:rPr>
        <w:t>o.</w:t>
      </w:r>
      <w:r w:rsidRPr="00666FFC">
        <w:rPr>
          <w:szCs w:val="21"/>
        </w:rPr>
        <w:t xml:space="preserve">; la denominación del Capítulo V Del Examen de Forma de las Solicitudes de Registro de Marca, Aviso Comercial y Publicación de Nombre Comercial; 17; 20; 21; 22; 23, fracción I; 25 y 26, primer párrafo, se </w:t>
      </w:r>
      <w:r w:rsidRPr="00666FFC">
        <w:rPr>
          <w:b/>
          <w:szCs w:val="21"/>
        </w:rPr>
        <w:t>adiciona</w:t>
      </w:r>
      <w:r w:rsidRPr="00666FFC">
        <w:rPr>
          <w:szCs w:val="21"/>
        </w:rPr>
        <w:t xml:space="preserve"> el artículo 27 y se </w:t>
      </w:r>
      <w:r w:rsidRPr="00666FFC">
        <w:rPr>
          <w:b/>
          <w:szCs w:val="21"/>
        </w:rPr>
        <w:t xml:space="preserve">deroga </w:t>
      </w:r>
      <w:r w:rsidRPr="00666FFC">
        <w:rPr>
          <w:szCs w:val="21"/>
        </w:rPr>
        <w:t xml:space="preserve">la denominación del Capítulo VI Del Examen de Fondo de las Solicitudes de Registro de Marca, Aviso Comercial y Publicación de Nombre Comercial y los artículos 18 y 19 del </w:t>
      </w:r>
      <w:r w:rsidRPr="00666FFC">
        <w:rPr>
          <w:i/>
          <w:szCs w:val="21"/>
        </w:rPr>
        <w:t>Acuerdo por el que se establecen los plazos de respuesta a diversos trámites ante el Instituto Mexicano de la Propiedad Industrial</w:t>
      </w:r>
      <w:r w:rsidRPr="00666FFC">
        <w:rPr>
          <w:szCs w:val="21"/>
        </w:rPr>
        <w:t>, para quedar como sigue:</w:t>
      </w:r>
    </w:p>
    <w:p w14:paraId="195ED18D" w14:textId="77777777" w:rsidR="00A3275F" w:rsidRDefault="00A3275F" w:rsidP="00A3275F">
      <w:pPr>
        <w:pStyle w:val="Texto"/>
        <w:spacing w:after="86"/>
        <w:rPr>
          <w:szCs w:val="21"/>
        </w:rPr>
      </w:pPr>
      <w:r w:rsidRPr="00666FFC">
        <w:rPr>
          <w:b/>
          <w:szCs w:val="21"/>
        </w:rPr>
        <w:t>Artículo 1o.-</w:t>
      </w:r>
      <w:r w:rsidRPr="00666FFC">
        <w:rPr>
          <w:szCs w:val="21"/>
        </w:rPr>
        <w:t xml:space="preserve"> El presente Acuerdo tiene por objeto establecer los plazos máximos dentro de los cuales el Instituto emitirá una primera respuesta en los trámites que se indican, así como aquéllos aplicables a las etapas subsecuentes del examen de las solicitudes de patente, registro, publicación, declaración e inscripción.</w:t>
      </w:r>
    </w:p>
    <w:p w14:paraId="6599BED9" w14:textId="77777777" w:rsidR="00A3275F" w:rsidRDefault="00A3275F" w:rsidP="00A3275F">
      <w:pPr>
        <w:pStyle w:val="Texto"/>
        <w:spacing w:after="86"/>
        <w:rPr>
          <w:szCs w:val="21"/>
        </w:rPr>
      </w:pPr>
      <w:r w:rsidRPr="00666FFC">
        <w:rPr>
          <w:b/>
          <w:szCs w:val="21"/>
        </w:rPr>
        <w:t>Artículo 2o.-</w:t>
      </w:r>
      <w:r w:rsidRPr="00666FFC">
        <w:rPr>
          <w:szCs w:val="21"/>
        </w:rPr>
        <w:t xml:space="preserve"> </w:t>
      </w:r>
      <w:r w:rsidRPr="001357C9">
        <w:rPr>
          <w:b/>
          <w:szCs w:val="21"/>
        </w:rPr>
        <w:t>. . .</w:t>
      </w:r>
    </w:p>
    <w:p w14:paraId="563B869D" w14:textId="77777777" w:rsidR="00A3275F" w:rsidRDefault="00A3275F" w:rsidP="00A3275F">
      <w:pPr>
        <w:pStyle w:val="Texto"/>
        <w:spacing w:after="86"/>
        <w:rPr>
          <w:szCs w:val="21"/>
        </w:rPr>
      </w:pPr>
      <w:r w:rsidRPr="00666FFC">
        <w:rPr>
          <w:b/>
          <w:szCs w:val="21"/>
        </w:rPr>
        <w:t>I.</w:t>
      </w:r>
      <w:r w:rsidRPr="00666FFC">
        <w:rPr>
          <w:szCs w:val="21"/>
        </w:rPr>
        <w:t xml:space="preserve"> Ley: la Ley Federal de Protección a la Propiedad Industrial;</w:t>
      </w:r>
    </w:p>
    <w:p w14:paraId="44A81192" w14:textId="77777777" w:rsidR="00A3275F" w:rsidRPr="001357C9" w:rsidRDefault="00A3275F" w:rsidP="00A3275F">
      <w:pPr>
        <w:pStyle w:val="Texto"/>
        <w:spacing w:after="86"/>
        <w:rPr>
          <w:b/>
          <w:szCs w:val="21"/>
        </w:rPr>
      </w:pPr>
      <w:r w:rsidRPr="00666FFC">
        <w:rPr>
          <w:b/>
          <w:szCs w:val="21"/>
        </w:rPr>
        <w:t xml:space="preserve">I </w:t>
      </w:r>
      <w:r w:rsidRPr="00666FFC">
        <w:rPr>
          <w:szCs w:val="21"/>
        </w:rPr>
        <w:t xml:space="preserve">a </w:t>
      </w:r>
      <w:r w:rsidRPr="00666FFC">
        <w:rPr>
          <w:b/>
          <w:szCs w:val="21"/>
        </w:rPr>
        <w:t>III</w:t>
      </w:r>
      <w:r w:rsidRPr="001357C9">
        <w:rPr>
          <w:b/>
          <w:szCs w:val="21"/>
        </w:rPr>
        <w:t>.- . . .</w:t>
      </w:r>
    </w:p>
    <w:p w14:paraId="7EB6F463" w14:textId="77777777" w:rsidR="00A3275F" w:rsidRPr="001357C9" w:rsidRDefault="00A3275F" w:rsidP="00A3275F">
      <w:pPr>
        <w:pStyle w:val="Texto"/>
        <w:spacing w:after="86"/>
        <w:rPr>
          <w:b/>
          <w:szCs w:val="21"/>
        </w:rPr>
      </w:pPr>
      <w:r w:rsidRPr="001357C9">
        <w:rPr>
          <w:b/>
          <w:szCs w:val="21"/>
        </w:rPr>
        <w:t>Artículo 3o.- . . 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6"/>
        <w:gridCol w:w="2568"/>
        <w:gridCol w:w="2702"/>
        <w:gridCol w:w="1336"/>
      </w:tblGrid>
      <w:tr w:rsidR="00A3275F" w:rsidRPr="001357C9" w14:paraId="78E9D1E1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CA7ED0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b/>
                <w:caps/>
                <w:sz w:val="16"/>
                <w:szCs w:val="21"/>
              </w:rPr>
            </w:pPr>
            <w:r w:rsidRPr="001357C9">
              <w:rPr>
                <w:b/>
                <w:caps/>
                <w:sz w:val="16"/>
                <w:szCs w:val="21"/>
              </w:rPr>
              <w:t>Homoclave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D5A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b/>
                <w:caps/>
                <w:sz w:val="16"/>
                <w:szCs w:val="21"/>
              </w:rPr>
            </w:pPr>
            <w:r w:rsidRPr="001357C9">
              <w:rPr>
                <w:b/>
                <w:caps/>
                <w:sz w:val="16"/>
                <w:szCs w:val="21"/>
              </w:rPr>
              <w:t>NOMBRE DEL TRÁMITE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BCBB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b/>
                <w:caps/>
                <w:sz w:val="16"/>
                <w:szCs w:val="21"/>
              </w:rPr>
            </w:pPr>
            <w:r w:rsidRPr="001357C9">
              <w:rPr>
                <w:b/>
                <w:caps/>
                <w:sz w:val="16"/>
                <w:szCs w:val="21"/>
              </w:rPr>
              <w:t>modalidad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CE6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b/>
                <w:caps/>
                <w:sz w:val="16"/>
                <w:szCs w:val="21"/>
              </w:rPr>
            </w:pPr>
            <w:r w:rsidRPr="001357C9">
              <w:rPr>
                <w:b/>
                <w:caps/>
                <w:sz w:val="16"/>
                <w:szCs w:val="21"/>
              </w:rPr>
              <w:t>Plazo de primera respuesta</w:t>
            </w:r>
          </w:p>
        </w:tc>
      </w:tr>
      <w:tr w:rsidR="00A3275F" w:rsidRPr="001357C9" w14:paraId="33C4EDE3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AE88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72BE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CCFA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4027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sz w:val="16"/>
                <w:szCs w:val="21"/>
              </w:rPr>
            </w:pPr>
          </w:p>
        </w:tc>
      </w:tr>
      <w:tr w:rsidR="00A3275F" w:rsidRPr="001357C9" w14:paraId="5DCD1900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EF83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IMPI-01-001-A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A75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4A7E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 xml:space="preserve">Marcas tradicionales: denominaciones, letras, números, elementos figurativos, combinaciones de colores, formas tridimensionales; denominaciones o razones sociales, nombre propio de una persona física, y la combinación de todos </w:t>
            </w:r>
            <w:r>
              <w:rPr>
                <w:sz w:val="16"/>
                <w:szCs w:val="21"/>
              </w:rPr>
              <w:t>é</w:t>
            </w:r>
            <w:r w:rsidRPr="001357C9">
              <w:rPr>
                <w:sz w:val="16"/>
                <w:szCs w:val="21"/>
              </w:rPr>
              <w:t>stos.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6B0A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3D4A5452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01F3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7ECD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48CD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C182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sz w:val="16"/>
                <w:szCs w:val="21"/>
              </w:rPr>
            </w:pPr>
          </w:p>
        </w:tc>
      </w:tr>
      <w:tr w:rsidR="00A3275F" w:rsidRPr="001357C9" w14:paraId="590448E2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9B30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IMPI-01-001-B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72A1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5D6F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 xml:space="preserve">Marcas no tradicionales: holográfica, sonora, olfativa, imagen </w:t>
            </w:r>
            <w:r w:rsidRPr="001357C9">
              <w:rPr>
                <w:sz w:val="16"/>
                <w:szCs w:val="21"/>
              </w:rPr>
              <w:lastRenderedPageBreak/>
              <w:t>comercial o combinación de los anteriores.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4816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lastRenderedPageBreak/>
              <w:t>4 meses</w:t>
            </w:r>
          </w:p>
        </w:tc>
      </w:tr>
      <w:tr w:rsidR="00A3275F" w:rsidRPr="001357C9" w14:paraId="40E92F5F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FE97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9D54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7B61" w14:textId="77777777" w:rsidR="00A3275F" w:rsidRPr="001357C9" w:rsidRDefault="00A3275F" w:rsidP="00713973">
            <w:pPr>
              <w:pStyle w:val="Texto"/>
              <w:spacing w:after="60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063C" w14:textId="77777777" w:rsidR="00A3275F" w:rsidRPr="001357C9" w:rsidRDefault="00A3275F" w:rsidP="00713973">
            <w:pPr>
              <w:pStyle w:val="Texto"/>
              <w:spacing w:after="60"/>
              <w:ind w:firstLine="0"/>
              <w:jc w:val="center"/>
              <w:rPr>
                <w:sz w:val="16"/>
                <w:szCs w:val="21"/>
              </w:rPr>
            </w:pPr>
          </w:p>
        </w:tc>
      </w:tr>
    </w:tbl>
    <w:p w14:paraId="4CCB27DA" w14:textId="77777777" w:rsidR="00A3275F" w:rsidRPr="00C11E05" w:rsidRDefault="00A3275F" w:rsidP="00A3275F">
      <w:pPr>
        <w:rPr>
          <w:sz w:val="2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6"/>
        <w:gridCol w:w="2568"/>
        <w:gridCol w:w="2702"/>
        <w:gridCol w:w="1336"/>
      </w:tblGrid>
      <w:tr w:rsidR="00A3275F" w:rsidRPr="001357C9" w14:paraId="74FE1B31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B5F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IMPI-01-002-A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30BA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 colectiva.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164E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 xml:space="preserve">Marcas tradicionales: denominaciones, letras, números, elementos figurativos, combinaciones de colores, formas tridimensionales; denominaciones o razones sociales, nombre propio de una persona física, y la </w:t>
            </w:r>
            <w:r>
              <w:rPr>
                <w:sz w:val="16"/>
                <w:szCs w:val="21"/>
              </w:rPr>
              <w:t>combinación de todos éstos.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73CB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0AF10AD6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2EF2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D568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A1F2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660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1357C9" w14:paraId="26528882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586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IMPI-01-002-B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AA0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 colectiva.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97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Marcas no tradicionales: holográfica, sonora, olfativa, imagen comercial o combinación de los anteriores.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F78C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71A35AB3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41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D1EA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CEA2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169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</w:p>
        </w:tc>
      </w:tr>
      <w:tr w:rsidR="00A3275F" w:rsidRPr="001357C9" w14:paraId="0A3A13DF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71E6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5B8C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Publicación de nombre comercial.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DF47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835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480B3DA0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0A2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9610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CA3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B9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</w:p>
        </w:tc>
      </w:tr>
      <w:tr w:rsidR="00A3275F" w:rsidRPr="001357C9" w14:paraId="0F392A15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09E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IMPI-01-004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AB07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aviso comercial.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4F7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3760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56ED5C86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10B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E7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4544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4EF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A34860" w14:paraId="6CC73BCE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CE0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</w:t>
            </w:r>
            <w:smartTag w:uri="urn:schemas-microsoft-com:office:smarttags" w:element="metricconverter">
              <w:smartTagPr>
                <w:attr w:name="ProductID" w:val="005 a"/>
              </w:smartTagPr>
              <w:r w:rsidRPr="001357C9">
                <w:rPr>
                  <w:b/>
                  <w:sz w:val="16"/>
                  <w:szCs w:val="21"/>
                </w:rPr>
                <w:t>005 a</w:t>
              </w:r>
            </w:smartTag>
          </w:p>
          <w:p w14:paraId="7D74B24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IMPI-01-17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2797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89D3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1F73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</w:tr>
      <w:tr w:rsidR="00A3275F" w:rsidRPr="001357C9" w14:paraId="546FB1ED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38CC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BC01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60A8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F542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</w:p>
        </w:tc>
      </w:tr>
    </w:tbl>
    <w:p w14:paraId="5C09BFD7" w14:textId="77777777" w:rsidR="00A3275F" w:rsidRPr="00C11E05" w:rsidRDefault="00A3275F" w:rsidP="00A3275F">
      <w:pPr>
        <w:rPr>
          <w:sz w:val="2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6"/>
        <w:gridCol w:w="2568"/>
        <w:gridCol w:w="2702"/>
        <w:gridCol w:w="1336"/>
      </w:tblGrid>
      <w:tr w:rsidR="00A3275F" w:rsidRPr="001357C9" w14:paraId="326A603D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86C6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IMPI-2019-040-011-A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5ACF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 certificación.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7ADB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 xml:space="preserve">Marcas tradicionales: denominaciones, letras, números, elementos figurativos, combinaciones de colores, formas tridimensionales; denominaciones o razones sociales, nombre propio de una persona física, y la </w:t>
            </w:r>
            <w:r>
              <w:rPr>
                <w:sz w:val="16"/>
                <w:szCs w:val="21"/>
              </w:rPr>
              <w:t>combinación de todos éstos.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2496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221EBDCD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E48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C6B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D75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D33D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szCs w:val="21"/>
              </w:rPr>
            </w:pPr>
          </w:p>
        </w:tc>
      </w:tr>
      <w:tr w:rsidR="00A3275F" w:rsidRPr="001357C9" w14:paraId="4463C6A5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3805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IMPI-2019-040-011-B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C36C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registro de marca certificación.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FB80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Marcas no tradicionales: holográfica, sonora, olfativa, imagen comercial o combinación de los anteriores.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1B52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4 meses</w:t>
            </w:r>
          </w:p>
        </w:tc>
      </w:tr>
      <w:tr w:rsidR="00A3275F" w:rsidRPr="001357C9" w14:paraId="5C0465F9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8813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C78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D9B9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558A" w14:textId="77777777" w:rsidR="00A3275F" w:rsidRPr="00A34860" w:rsidRDefault="00A3275F" w:rsidP="0071397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1357C9" w14:paraId="0CCB8B45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EF4E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IMPI-2019-040-012-A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41C0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Declaración de uso real y efectivo de una marca.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485A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8A38" w14:textId="77777777" w:rsidR="00A3275F" w:rsidRPr="00A34860" w:rsidRDefault="00A3275F" w:rsidP="0071397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</w:tr>
      <w:tr w:rsidR="00A3275F" w:rsidRPr="001357C9" w14:paraId="66B74E3D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9288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BA6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CD0A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DB63" w14:textId="77777777" w:rsidR="00A3275F" w:rsidRPr="00A34860" w:rsidRDefault="00A3275F" w:rsidP="0071397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1357C9" w14:paraId="476E3871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5BDE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IMPI-2019-040-013-A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2817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Solicitud de transformación de una Declaración de protección de Denominación de Origen o de una Indicación Geográfica nacional.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EF65" w14:textId="77777777" w:rsidR="00A3275F" w:rsidRPr="001357C9" w:rsidRDefault="00A3275F" w:rsidP="00713973">
            <w:pPr>
              <w:pStyle w:val="Texto"/>
              <w:spacing w:before="40" w:after="40" w:line="200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C4E5" w14:textId="77777777" w:rsidR="00A3275F" w:rsidRPr="00A34860" w:rsidRDefault="00A3275F" w:rsidP="0071397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</w:tr>
      <w:tr w:rsidR="00A3275F" w:rsidRPr="001357C9" w14:paraId="060B3699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2A2E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0C77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FE56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D933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1357C9" w14:paraId="23D738D9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407A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IMPI-2019-040-014-A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91AB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  <w:r w:rsidRPr="001357C9">
              <w:rPr>
                <w:sz w:val="16"/>
                <w:szCs w:val="21"/>
              </w:rPr>
              <w:t>Inscripción del reconocimiento de una Denominación de Origen o de una Indicación Geográfica protegida en el extranjero.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FEA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029E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</w:tr>
      <w:tr w:rsidR="00A3275F" w:rsidRPr="001357C9" w14:paraId="4744E0F5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A152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7B05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1314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E32D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</w:p>
        </w:tc>
      </w:tr>
      <w:tr w:rsidR="00A3275F" w:rsidRPr="001357C9" w14:paraId="3CD57245" w14:textId="77777777" w:rsidTr="00713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5E7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  <w:r w:rsidRPr="001357C9">
              <w:rPr>
                <w:b/>
                <w:sz w:val="16"/>
                <w:szCs w:val="21"/>
              </w:rPr>
              <w:t>IMPI-03-</w:t>
            </w:r>
            <w:smartTag w:uri="urn:schemas-microsoft-com:office:smarttags" w:element="metricconverter">
              <w:smartTagPr>
                <w:attr w:name="ProductID" w:val="001 a"/>
              </w:smartTagPr>
              <w:r w:rsidRPr="001357C9">
                <w:rPr>
                  <w:b/>
                  <w:sz w:val="16"/>
                  <w:szCs w:val="21"/>
                </w:rPr>
                <w:t>001 a</w:t>
              </w:r>
            </w:smartTag>
          </w:p>
          <w:p w14:paraId="445EB306" w14:textId="77777777" w:rsidR="00A3275F" w:rsidRPr="001357C9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  <w:lang w:val="es-MX"/>
              </w:rPr>
            </w:pPr>
            <w:r w:rsidRPr="001357C9">
              <w:rPr>
                <w:b/>
                <w:sz w:val="16"/>
                <w:szCs w:val="21"/>
              </w:rPr>
              <w:t>IMPI-06-004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BA6F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  <w:lang w:val="es-MX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F238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rPr>
                <w:b/>
                <w:sz w:val="16"/>
                <w:szCs w:val="2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032C" w14:textId="77777777" w:rsidR="00A3275F" w:rsidRPr="00A34860" w:rsidRDefault="00A3275F" w:rsidP="00713973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sz w:val="16"/>
                <w:szCs w:val="21"/>
              </w:rPr>
            </w:pPr>
            <w:r w:rsidRPr="00A34860">
              <w:rPr>
                <w:b/>
                <w:sz w:val="16"/>
                <w:szCs w:val="21"/>
              </w:rPr>
              <w:t>. . .</w:t>
            </w:r>
          </w:p>
        </w:tc>
      </w:tr>
    </w:tbl>
    <w:p w14:paraId="638D9F40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6o.-</w:t>
      </w:r>
      <w:r w:rsidRPr="00666FFC">
        <w:rPr>
          <w:szCs w:val="21"/>
        </w:rPr>
        <w:t xml:space="preserve"> Para los efectos del artículo 106 de la Ley, el Instituto tendrá un plazo máximo de tres meses para emitir un oficio en el que podrá requerir se precisen o aclaren situaciones relacionadas con la solicitud; se subsanen omisiones o, en su caso, comunicar que ésta aprobó el examen de forma.</w:t>
      </w:r>
    </w:p>
    <w:p w14:paraId="4B234074" w14:textId="77777777" w:rsidR="00A3275F" w:rsidRPr="00F35F51" w:rsidRDefault="00A3275F" w:rsidP="00A3275F">
      <w:pPr>
        <w:pStyle w:val="Texto"/>
        <w:spacing w:line="245" w:lineRule="exact"/>
        <w:rPr>
          <w:b/>
          <w:szCs w:val="21"/>
        </w:rPr>
      </w:pPr>
      <w:r w:rsidRPr="00F35F51">
        <w:rPr>
          <w:b/>
          <w:szCs w:val="21"/>
        </w:rPr>
        <w:t>. . .</w:t>
      </w:r>
    </w:p>
    <w:p w14:paraId="226C72B1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9o.-</w:t>
      </w:r>
      <w:r w:rsidRPr="00666FFC">
        <w:rPr>
          <w:szCs w:val="21"/>
        </w:rPr>
        <w:t xml:space="preserve"> El Instituto publicará las solicitudes de patente que hayan aprobado el examen de forma, al mes calendario siguiente a aquel en que haya fenecido el plazo de dieciocho meses señalado en el artículo</w:t>
      </w:r>
      <w:r w:rsidRPr="00666FFC">
        <w:rPr>
          <w:b/>
          <w:szCs w:val="21"/>
        </w:rPr>
        <w:t xml:space="preserve"> </w:t>
      </w:r>
      <w:r w:rsidRPr="00666FFC">
        <w:rPr>
          <w:szCs w:val="21"/>
        </w:rPr>
        <w:t>107 de la Ley.</w:t>
      </w:r>
    </w:p>
    <w:p w14:paraId="3578ADE5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10.-</w:t>
      </w:r>
      <w:r w:rsidRPr="00666FFC">
        <w:rPr>
          <w:szCs w:val="21"/>
        </w:rPr>
        <w:t xml:space="preserve"> En el caso de que se solicite la publicación anticipada prevista en el tercer párrafo del artículo 107 de la Ley, el Instituto tendrá un plazo máximo de un mes, contado a partir de la recepción de la solicitud, para efectuarla.</w:t>
      </w:r>
    </w:p>
    <w:p w14:paraId="71B3E981" w14:textId="77777777" w:rsidR="00A3275F" w:rsidRPr="00666FFC" w:rsidRDefault="00A3275F" w:rsidP="00A3275F">
      <w:pPr>
        <w:pStyle w:val="Texto"/>
        <w:spacing w:line="245" w:lineRule="exact"/>
        <w:ind w:firstLine="0"/>
        <w:jc w:val="center"/>
        <w:rPr>
          <w:b/>
          <w:szCs w:val="21"/>
        </w:rPr>
      </w:pPr>
      <w:r w:rsidRPr="00666FFC">
        <w:rPr>
          <w:b/>
          <w:szCs w:val="21"/>
        </w:rPr>
        <w:t>Capítulo V</w:t>
      </w:r>
    </w:p>
    <w:p w14:paraId="1E11E65D" w14:textId="77777777" w:rsidR="00A3275F" w:rsidRDefault="00A3275F" w:rsidP="00A3275F">
      <w:pPr>
        <w:pStyle w:val="Texto"/>
        <w:spacing w:line="245" w:lineRule="exact"/>
        <w:ind w:firstLine="0"/>
        <w:jc w:val="center"/>
        <w:rPr>
          <w:b/>
          <w:szCs w:val="21"/>
        </w:rPr>
      </w:pPr>
      <w:r w:rsidRPr="00666FFC">
        <w:rPr>
          <w:b/>
          <w:szCs w:val="21"/>
        </w:rPr>
        <w:t xml:space="preserve">Del Examen de las Solicitudes de Registro de Marca, Aviso Comercial </w:t>
      </w:r>
      <w:proofErr w:type="gramStart"/>
      <w:r w:rsidRPr="00666FFC">
        <w:rPr>
          <w:b/>
          <w:szCs w:val="21"/>
        </w:rPr>
        <w:t xml:space="preserve">y </w:t>
      </w:r>
      <w:r>
        <w:rPr>
          <w:b/>
          <w:szCs w:val="21"/>
        </w:rPr>
        <w:t xml:space="preserve"> </w:t>
      </w:r>
      <w:r w:rsidRPr="00666FFC">
        <w:rPr>
          <w:b/>
          <w:szCs w:val="21"/>
        </w:rPr>
        <w:t>Publicación</w:t>
      </w:r>
      <w:proofErr w:type="gramEnd"/>
      <w:r w:rsidRPr="00666FFC">
        <w:rPr>
          <w:b/>
          <w:szCs w:val="21"/>
        </w:rPr>
        <w:t xml:space="preserve"> de Nombre Comercial</w:t>
      </w:r>
    </w:p>
    <w:p w14:paraId="2FBF31DD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17.-</w:t>
      </w:r>
      <w:r w:rsidRPr="00666FFC">
        <w:rPr>
          <w:szCs w:val="21"/>
        </w:rPr>
        <w:t xml:space="preserve"> Para los efectos del examen al que se refiere el artículo 225 de la Ley, el Instituto tendrá un plazo máximo de cuatro meses, para emitir un oficio, a efecto de que se precisen, aclaren, subsanen omisiones, se hagan modificaciones o, en su caso, se requiera información o documentación faltante.</w:t>
      </w:r>
    </w:p>
    <w:p w14:paraId="54E8A7FA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 xml:space="preserve">Artículo 18.- </w:t>
      </w:r>
      <w:r w:rsidRPr="00666FFC">
        <w:rPr>
          <w:szCs w:val="21"/>
        </w:rPr>
        <w:t>Se deroga.</w:t>
      </w:r>
    </w:p>
    <w:p w14:paraId="7C81009A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 xml:space="preserve">Artículo 19.- </w:t>
      </w:r>
      <w:r w:rsidRPr="00666FFC">
        <w:rPr>
          <w:szCs w:val="21"/>
        </w:rPr>
        <w:t>Se deroga.</w:t>
      </w:r>
    </w:p>
    <w:p w14:paraId="7C010B87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20.-</w:t>
      </w:r>
      <w:r w:rsidRPr="00666FFC">
        <w:rPr>
          <w:szCs w:val="21"/>
        </w:rPr>
        <w:t xml:space="preserve"> El Instituto tendrá un plazo máximo de seis meses, contado a partir de la contestación del oficio a que se refiere el artículo 17 del presente Acuerdo, para responder al solicitante por escrito acerca de la procedencia o improcedencia del registro o publicación.</w:t>
      </w:r>
    </w:p>
    <w:p w14:paraId="4F243659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21.-</w:t>
      </w:r>
      <w:r w:rsidRPr="00666FFC">
        <w:rPr>
          <w:szCs w:val="21"/>
        </w:rPr>
        <w:t xml:space="preserve"> El Instituto suspenderá el plazo señalado en el artículo anterior, cuando se presente el supuesto previsto en</w:t>
      </w:r>
      <w:r w:rsidRPr="00666FFC">
        <w:rPr>
          <w:b/>
          <w:szCs w:val="21"/>
        </w:rPr>
        <w:t xml:space="preserve"> </w:t>
      </w:r>
      <w:r w:rsidRPr="00666FFC">
        <w:rPr>
          <w:szCs w:val="21"/>
        </w:rPr>
        <w:t>el artículo 228</w:t>
      </w:r>
      <w:r w:rsidRPr="00666FFC">
        <w:rPr>
          <w:b/>
          <w:szCs w:val="21"/>
        </w:rPr>
        <w:t xml:space="preserve"> </w:t>
      </w:r>
      <w:r w:rsidRPr="00666FFC">
        <w:rPr>
          <w:szCs w:val="21"/>
        </w:rPr>
        <w:t>de la Ley, hasta que se resuelvan los procedimientos correspondientes.</w:t>
      </w:r>
    </w:p>
    <w:p w14:paraId="3B45DB5C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22.-</w:t>
      </w:r>
      <w:r w:rsidRPr="00666FFC">
        <w:rPr>
          <w:szCs w:val="21"/>
        </w:rPr>
        <w:t xml:space="preserve"> En caso de que el Instituto no emita oficio alguno o no se presente oposición sobre la solicitud, el plazo máximo de conclusión del trámite será de seis meses, contado a partir de la fecha de su presentación.</w:t>
      </w:r>
    </w:p>
    <w:p w14:paraId="01FD28E6" w14:textId="77777777" w:rsidR="00A3275F" w:rsidRPr="00A34860" w:rsidRDefault="00A3275F" w:rsidP="00A3275F">
      <w:pPr>
        <w:pStyle w:val="Texto"/>
        <w:spacing w:line="245" w:lineRule="exact"/>
        <w:rPr>
          <w:b/>
          <w:szCs w:val="21"/>
        </w:rPr>
      </w:pPr>
      <w:r w:rsidRPr="00A34860">
        <w:rPr>
          <w:b/>
          <w:szCs w:val="21"/>
        </w:rPr>
        <w:t>Artículo 23.- . . .</w:t>
      </w:r>
    </w:p>
    <w:p w14:paraId="6816B62D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I.-</w:t>
      </w:r>
      <w:r w:rsidRPr="00666FFC">
        <w:rPr>
          <w:szCs w:val="21"/>
        </w:rPr>
        <w:t xml:space="preserve"> Efectuar la publicación a la que se refieren los artículos 281 y 319 de la Ley, cuando las solicitudes y los documentos presentados satisfagan los requisitos legales o,</w:t>
      </w:r>
    </w:p>
    <w:p w14:paraId="4A57C626" w14:textId="77777777" w:rsidR="00A3275F" w:rsidRDefault="00A3275F" w:rsidP="00A3275F">
      <w:pPr>
        <w:pStyle w:val="Texto"/>
        <w:spacing w:line="245" w:lineRule="exact"/>
        <w:rPr>
          <w:b/>
          <w:szCs w:val="21"/>
        </w:rPr>
      </w:pPr>
      <w:r w:rsidRPr="00666FFC">
        <w:rPr>
          <w:b/>
          <w:szCs w:val="21"/>
        </w:rPr>
        <w:t>II.- . . .</w:t>
      </w:r>
    </w:p>
    <w:p w14:paraId="24597C91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25.-</w:t>
      </w:r>
      <w:r w:rsidRPr="00666FFC">
        <w:rPr>
          <w:szCs w:val="21"/>
        </w:rPr>
        <w:t xml:space="preserve"> Si la solicitud de declaración o inscripción es objeto de oposición, el Instituto tendrá como plazo máximo de seis meses, contado a partir de que concluya el plazo contemplado en el artículo 286 de la Ley, para emitir la resolución que corresponda.</w:t>
      </w:r>
    </w:p>
    <w:p w14:paraId="180C9B93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>Artículo 26.-</w:t>
      </w:r>
      <w:r w:rsidRPr="00666FFC">
        <w:rPr>
          <w:szCs w:val="21"/>
        </w:rPr>
        <w:t xml:space="preserve"> El Instituto tendrá un plazo máximo de tres meses, contado a partir de la solicitud de transformación a la que hace referencia el artículo 280 de la Ley, para resolver sobre la petición.</w:t>
      </w:r>
    </w:p>
    <w:p w14:paraId="36B90229" w14:textId="77777777" w:rsidR="00A3275F" w:rsidRDefault="00A3275F" w:rsidP="00A3275F">
      <w:pPr>
        <w:pStyle w:val="Texto"/>
        <w:spacing w:line="245" w:lineRule="exact"/>
        <w:rPr>
          <w:b/>
          <w:szCs w:val="21"/>
        </w:rPr>
      </w:pPr>
      <w:r w:rsidRPr="00666FFC">
        <w:rPr>
          <w:b/>
          <w:szCs w:val="21"/>
        </w:rPr>
        <w:t>. . .</w:t>
      </w:r>
    </w:p>
    <w:p w14:paraId="7294BBBA" w14:textId="77777777" w:rsidR="00A3275F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b/>
          <w:szCs w:val="21"/>
        </w:rPr>
        <w:t xml:space="preserve">Artículo 27.- </w:t>
      </w:r>
      <w:r w:rsidRPr="00666FFC">
        <w:rPr>
          <w:szCs w:val="21"/>
        </w:rPr>
        <w:t>El Instituto suspenderá el plazo señalado en los artículos 24 y 25 del presente Acuerdo, cuando se presente el supuesto previsto en los artículos 285 y 322 de la Ley, hasta que se resuelvan los procedimientos correspondientes.</w:t>
      </w:r>
    </w:p>
    <w:p w14:paraId="4EF2D0CC" w14:textId="77777777" w:rsidR="00A3275F" w:rsidRDefault="00A3275F" w:rsidP="00A3275F">
      <w:pPr>
        <w:pStyle w:val="ANOTACION"/>
        <w:spacing w:line="245" w:lineRule="exact"/>
      </w:pPr>
      <w:r w:rsidRPr="00666FFC">
        <w:t>TRANSITORIOS</w:t>
      </w:r>
    </w:p>
    <w:p w14:paraId="5440F042" w14:textId="77777777" w:rsidR="00A3275F" w:rsidRDefault="00A3275F" w:rsidP="00A3275F">
      <w:pPr>
        <w:pStyle w:val="Texto"/>
        <w:spacing w:line="245" w:lineRule="exact"/>
        <w:rPr>
          <w:szCs w:val="21"/>
        </w:rPr>
      </w:pPr>
      <w:proofErr w:type="gramStart"/>
      <w:r w:rsidRPr="00666FFC">
        <w:rPr>
          <w:b/>
          <w:szCs w:val="21"/>
        </w:rPr>
        <w:t>PRIMERO.-</w:t>
      </w:r>
      <w:proofErr w:type="gramEnd"/>
      <w:r w:rsidRPr="00666FFC">
        <w:rPr>
          <w:b/>
          <w:szCs w:val="21"/>
        </w:rPr>
        <w:t xml:space="preserve"> </w:t>
      </w:r>
      <w:r w:rsidRPr="00666FFC">
        <w:rPr>
          <w:szCs w:val="21"/>
        </w:rPr>
        <w:t>El presente Acuerdo entrará en vigor el 5 de noviembre de 2020.</w:t>
      </w:r>
    </w:p>
    <w:p w14:paraId="5A4DFF1F" w14:textId="77777777" w:rsidR="00A3275F" w:rsidRDefault="00A3275F" w:rsidP="00A3275F">
      <w:pPr>
        <w:pStyle w:val="Texto"/>
        <w:spacing w:line="245" w:lineRule="exact"/>
        <w:rPr>
          <w:szCs w:val="21"/>
        </w:rPr>
      </w:pPr>
      <w:proofErr w:type="gramStart"/>
      <w:r w:rsidRPr="00666FFC">
        <w:rPr>
          <w:b/>
          <w:szCs w:val="21"/>
        </w:rPr>
        <w:t>SEGUNDO.-</w:t>
      </w:r>
      <w:proofErr w:type="gramEnd"/>
      <w:r w:rsidRPr="00666FFC">
        <w:rPr>
          <w:szCs w:val="21"/>
        </w:rPr>
        <w:t xml:space="preserve"> Las solicitudes que se encuentren en trámite a la entrada en vigor del presente Acuerdo, continuarán su tramitación conforme a las disposiciones vigentes al momento de su presentación.</w:t>
      </w:r>
    </w:p>
    <w:p w14:paraId="7D413EB8" w14:textId="77777777" w:rsidR="00A3275F" w:rsidRPr="00F35F51" w:rsidRDefault="00A3275F" w:rsidP="00A3275F">
      <w:pPr>
        <w:pStyle w:val="Texto"/>
        <w:spacing w:line="245" w:lineRule="exact"/>
        <w:rPr>
          <w:szCs w:val="21"/>
        </w:rPr>
      </w:pPr>
      <w:r w:rsidRPr="00666FFC">
        <w:rPr>
          <w:szCs w:val="21"/>
        </w:rPr>
        <w:lastRenderedPageBreak/>
        <w:t>Ciudad de México a 28 de octubre de 2020.</w:t>
      </w:r>
      <w:r>
        <w:rPr>
          <w:szCs w:val="21"/>
        </w:rPr>
        <w:t xml:space="preserve">- </w:t>
      </w:r>
      <w:r w:rsidRPr="00F35F51">
        <w:rPr>
          <w:szCs w:val="21"/>
        </w:rPr>
        <w:t>El Director General</w:t>
      </w:r>
      <w:r>
        <w:rPr>
          <w:szCs w:val="21"/>
        </w:rPr>
        <w:t xml:space="preserve">, </w:t>
      </w:r>
      <w:r w:rsidRPr="00666FFC">
        <w:rPr>
          <w:b/>
          <w:szCs w:val="21"/>
        </w:rPr>
        <w:t xml:space="preserve">Juan Alfredo Lozano </w:t>
      </w:r>
      <w:proofErr w:type="gramStart"/>
      <w:r w:rsidRPr="00666FFC">
        <w:rPr>
          <w:b/>
          <w:szCs w:val="21"/>
        </w:rPr>
        <w:t>Tovar</w:t>
      </w:r>
      <w:r>
        <w:rPr>
          <w:szCs w:val="21"/>
        </w:rPr>
        <w:t>.-</w:t>
      </w:r>
      <w:proofErr w:type="gramEnd"/>
      <w:r>
        <w:rPr>
          <w:szCs w:val="21"/>
        </w:rPr>
        <w:t xml:space="preserve"> Rúbrica.</w:t>
      </w:r>
    </w:p>
    <w:p w14:paraId="4B101FB7" w14:textId="77777777" w:rsidR="00A3275F" w:rsidRDefault="00A3275F" w:rsidP="00A3275F">
      <w:pPr>
        <w:pStyle w:val="Texto"/>
        <w:spacing w:line="245" w:lineRule="exact"/>
        <w:jc w:val="right"/>
        <w:rPr>
          <w:b/>
          <w:lang w:val="es-MX"/>
        </w:rPr>
      </w:pPr>
      <w:r w:rsidRPr="00F35F51">
        <w:rPr>
          <w:b/>
          <w:lang w:val="es-MX"/>
        </w:rPr>
        <w:t xml:space="preserve">(R.- </w:t>
      </w:r>
      <w:r>
        <w:rPr>
          <w:b/>
          <w:lang w:val="es-MX"/>
        </w:rPr>
        <w:t>500105</w:t>
      </w:r>
      <w:r w:rsidRPr="00F35F51">
        <w:rPr>
          <w:b/>
          <w:lang w:val="es-MX"/>
        </w:rPr>
        <w:t>)</w:t>
      </w:r>
    </w:p>
    <w:p w14:paraId="449D8785" w14:textId="77777777" w:rsidR="00A3275F" w:rsidRDefault="00A3275F"/>
    <w:sectPr w:rsidR="00A3275F" w:rsidSect="00FB3489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A323" w14:textId="77777777" w:rsidR="001307E9" w:rsidRPr="00707523" w:rsidRDefault="00A3275F" w:rsidP="001357C9">
    <w:pPr>
      <w:pStyle w:val="Fechas"/>
      <w:rPr>
        <w:rFonts w:cs="Times New Roman"/>
      </w:rPr>
    </w:pPr>
    <w:r w:rsidRPr="00707523">
      <w:rPr>
        <w:rFonts w:cs="Times New Roman"/>
      </w:rPr>
      <w:tab/>
      <w:t>DIARIO OFICIAL</w:t>
    </w:r>
    <w:r w:rsidRPr="00707523">
      <w:rPr>
        <w:rFonts w:cs="Times New Roman"/>
      </w:rPr>
      <w:tab/>
    </w:r>
    <w:proofErr w:type="gramStart"/>
    <w:r w:rsidRPr="00707523">
      <w:rPr>
        <w:rFonts w:cs="Times New Roman"/>
      </w:rPr>
      <w:t>Jueves</w:t>
    </w:r>
    <w:proofErr w:type="gramEnd"/>
    <w:r w:rsidRPr="00707523">
      <w:rPr>
        <w:rFonts w:cs="Times New Roman"/>
      </w:rPr>
      <w:t xml:space="preserve"> 5 de noviembre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F087" w14:textId="77777777" w:rsidR="001307E9" w:rsidRPr="00707523" w:rsidRDefault="00A3275F" w:rsidP="001357C9">
    <w:pPr>
      <w:pStyle w:val="Fechas"/>
      <w:rPr>
        <w:rFonts w:cs="Times New Roman"/>
      </w:rPr>
    </w:pPr>
    <w:r w:rsidRPr="00707523">
      <w:rPr>
        <w:rFonts w:cs="Times New Roman"/>
      </w:rPr>
      <w:t>Jueves 5 de noviembre de 2020</w:t>
    </w:r>
    <w:r w:rsidRPr="00707523">
      <w:rPr>
        <w:rFonts w:cs="Times New Roman"/>
      </w:rPr>
      <w:tab/>
      <w:t>DIARIO OFICIAL</w:t>
    </w:r>
    <w:r w:rsidRPr="00707523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5F"/>
    <w:rsid w:val="00A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5E438D"/>
  <w15:chartTrackingRefBased/>
  <w15:docId w15:val="{E7BCE1DB-D6F7-4083-9CE1-0C1A053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275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3275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3275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3275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3275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3275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3275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3275F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2020-11-05T13:26:00Z</dcterms:created>
  <dcterms:modified xsi:type="dcterms:W3CDTF">2020-11-05T13:26:00Z</dcterms:modified>
</cp:coreProperties>
</file>